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72" w:rsidRDefault="006D4C72" w:rsidP="006D4C72">
      <w:pPr>
        <w:shd w:val="clear" w:color="auto" w:fill="FFFFFF"/>
        <w:spacing w:after="324" w:line="319" w:lineRule="atLeast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s-ES"/>
        </w:rPr>
      </w:pPr>
      <w:r w:rsidRPr="006D4C7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s-ES"/>
        </w:rPr>
        <w:t>APERTURAS Y CIERRES DE ACTOS COMUNICATIVOS</w:t>
      </w:r>
    </w:p>
    <w:p w:rsidR="006736E4" w:rsidRDefault="006736E4" w:rsidP="006736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tema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elaborado por Jose Antonio Ramos Arteaga bajo licencia </w:t>
      </w:r>
      <w:hyperlink r:id="rId4" w:history="1">
        <w:proofErr w:type="spellStart"/>
        <w:r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Creative</w:t>
        </w:r>
        <w:proofErr w:type="spellEnd"/>
        <w:r>
          <w:rPr>
            <w:rStyle w:val="Hipervnculo"/>
            <w:rFonts w:ascii="Times New Roman" w:hAnsi="Times New Roman" w:cs="Times New Roman"/>
            <w:b/>
            <w:sz w:val="24"/>
            <w:szCs w:val="24"/>
          </w:rPr>
          <w:t xml:space="preserve"> </w:t>
        </w:r>
        <w:proofErr w:type="spellStart"/>
        <w:r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Commons</w:t>
        </w:r>
        <w:proofErr w:type="spellEnd"/>
        <w:r>
          <w:rPr>
            <w:rStyle w:val="Hipervnculo"/>
            <w:rFonts w:ascii="Times New Roman" w:hAnsi="Times New Roman" w:cs="Times New Roman"/>
            <w:b/>
            <w:sz w:val="24"/>
            <w:szCs w:val="24"/>
          </w:rPr>
          <w:t xml:space="preserve"> Reconocimiento-</w:t>
        </w:r>
        <w:proofErr w:type="spellStart"/>
        <w:r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NoComercial</w:t>
        </w:r>
        <w:proofErr w:type="spellEnd"/>
        <w:r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CompartirIgual</w:t>
        </w:r>
        <w:proofErr w:type="spellEnd"/>
        <w:r>
          <w:rPr>
            <w:rStyle w:val="Hipervnculo"/>
            <w:rFonts w:ascii="Times New Roman" w:hAnsi="Times New Roman" w:cs="Times New Roman"/>
            <w:b/>
            <w:sz w:val="24"/>
            <w:szCs w:val="24"/>
          </w:rPr>
          <w:t xml:space="preserve"> 4.0 Internacional</w:t>
        </w:r>
      </w:hyperlink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736E4" w:rsidRDefault="006736E4" w:rsidP="006736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6E4" w:rsidRDefault="006736E4" w:rsidP="006D4C72">
      <w:pPr>
        <w:shd w:val="clear" w:color="auto" w:fill="FFFFFF"/>
        <w:spacing w:after="324" w:line="319" w:lineRule="atLeast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s-ES"/>
        </w:rPr>
      </w:pPr>
    </w:p>
    <w:p w:rsidR="00BF7772" w:rsidRDefault="006D4C72" w:rsidP="00C32EE4">
      <w:pPr>
        <w:shd w:val="clear" w:color="auto" w:fill="FFFFFF"/>
        <w:spacing w:after="324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El comienzo absoluto y cierre de una intervención son momentos muy importantes. Por eso hay que cuidar mucho cómo establecemos el “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feed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 xml:space="preserve">-back” inicial con el público y cómo terminamos </w:t>
      </w:r>
      <w:r w:rsidR="00C32EE4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de manera eficaz para dar paso a las intervenciones de los presentes en el acto. Te proponemos tres modelos (básico, intermedio y avanzado) de ambos momentos y que dependerá de tus intenciones o del contexto decidir cuál utilizar.</w:t>
      </w:r>
      <w:r w:rsidR="00D83773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 xml:space="preserve"> Te proponemos en los vídeos tres tipos de comunicación oral con la que te vas a enfrentar en el Grado: la defensa de un trabajo de fin de grado, de una memoria de prácticas y de un trabajo de fin de máster:</w:t>
      </w:r>
    </w:p>
    <w:p w:rsidR="00D83773" w:rsidRPr="00BF7772" w:rsidRDefault="00D83773" w:rsidP="00C32EE4">
      <w:pPr>
        <w:shd w:val="clear" w:color="auto" w:fill="FFFFFF"/>
        <w:spacing w:after="324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 xml:space="preserve">A)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s-ES"/>
        </w:rPr>
        <w:t>Aperturas</w:t>
      </w:r>
    </w:p>
    <w:p w:rsidR="001638DA" w:rsidRDefault="00C32EE4" w:rsidP="00BF77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1638D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s-ES"/>
        </w:rPr>
        <w:t>La apertura básica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 xml:space="preserve"> consiste en un saludo, agradecimiento, presentación personal</w:t>
      </w:r>
      <w:r w:rsidR="001638DA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 xml:space="preserve"> y una frase de presentación de la intervención.</w:t>
      </w:r>
    </w:p>
    <w:p w:rsidR="00C32EE4" w:rsidRDefault="001638DA" w:rsidP="00BF77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s-ES"/>
        </w:rPr>
        <w:t xml:space="preserve">La apertura intermedia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 xml:space="preserve">añade a este esquema un breve índice que permita conocer previamente cómo vas a estructurar el acto. </w:t>
      </w:r>
    </w:p>
    <w:p w:rsidR="001638DA" w:rsidRDefault="001638DA" w:rsidP="00BF77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s-ES"/>
        </w:rPr>
        <w:t xml:space="preserve">La apertura avanzada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consiste en comenzar con una frase, comentario o noticia de relevancia para tu exposición como mecanismo de “enganchar al público”. Después seguimos el esquema del intermedio</w:t>
      </w:r>
      <w:r w:rsidR="00D83773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.</w:t>
      </w:r>
    </w:p>
    <w:p w:rsidR="00BF7772" w:rsidRDefault="00BF7772" w:rsidP="00BF77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</w:p>
    <w:p w:rsidR="00D83773" w:rsidRDefault="00D83773" w:rsidP="00BF77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 xml:space="preserve">B)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s-ES"/>
        </w:rPr>
        <w:t>Cierres</w:t>
      </w:r>
    </w:p>
    <w:p w:rsidR="00DE3B59" w:rsidRDefault="00DE3B59" w:rsidP="00BF77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s-ES"/>
        </w:rPr>
      </w:pPr>
    </w:p>
    <w:p w:rsidR="00D83773" w:rsidRDefault="00D83773" w:rsidP="00BF77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s-ES"/>
        </w:rPr>
        <w:t xml:space="preserve">El cierre básico </w:t>
      </w:r>
      <w:r w:rsidRPr="00D83773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se apoya en una frase conclusiva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 xml:space="preserve">, </w:t>
      </w:r>
      <w:r w:rsidR="008B2AE9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agradecimiento y apertura de turno de preguntas o despedida.</w:t>
      </w:r>
    </w:p>
    <w:p w:rsidR="008B2AE9" w:rsidRDefault="008B2AE9" w:rsidP="00BF77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s-ES"/>
        </w:rPr>
        <w:t xml:space="preserve">El cierre intermedio </w:t>
      </w:r>
      <w:r w:rsidRPr="008B2AE9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 xml:space="preserve">incluye entre la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frase conclusiva y el agradecimiento por la atención un comentario de carácter personal (cómo fue la experiencia, agradecimientos concretos…)</w:t>
      </w:r>
    </w:p>
    <w:p w:rsidR="008B2AE9" w:rsidRPr="008B2AE9" w:rsidRDefault="008B2AE9" w:rsidP="00BF77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s-ES"/>
        </w:rPr>
        <w:lastRenderedPageBreak/>
        <w:t>El cierre avanzado</w:t>
      </w:r>
      <w:r w:rsidR="00BF7772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,</w:t>
      </w:r>
      <w:r w:rsidR="00BF777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s-ES"/>
        </w:rPr>
        <w:t xml:space="preserve"> </w:t>
      </w:r>
      <w:r w:rsidR="00BF7772" w:rsidRPr="00BF7772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además de seguir el esquema intermedio</w:t>
      </w:r>
      <w:r w:rsidR="00BF7772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,</w:t>
      </w:r>
      <w:r w:rsidR="00BF7772" w:rsidRPr="00BF7772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 xml:space="preserve"> intenta establecer el punto de partida del debate bien recordando la frase de la apertura a modo de cierre circular, bien interpelando al público para provocar su participación.</w:t>
      </w:r>
      <w:r w:rsidR="00BF777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s-ES"/>
        </w:rPr>
        <w:t xml:space="preserve">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 xml:space="preserve"> </w:t>
      </w:r>
    </w:p>
    <w:p w:rsidR="006D4C72" w:rsidRPr="006D4C72" w:rsidRDefault="006D4C72" w:rsidP="00BF7772">
      <w:pPr>
        <w:shd w:val="clear" w:color="auto" w:fill="FFFFFF"/>
        <w:spacing w:after="0" w:line="31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</w:p>
    <w:p w:rsidR="006D4C72" w:rsidRDefault="006D4C72" w:rsidP="00BD365C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</w:pPr>
    </w:p>
    <w:sectPr w:rsidR="006D4C72" w:rsidSect="00EB64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365C"/>
    <w:rsid w:val="000341B1"/>
    <w:rsid w:val="001638DA"/>
    <w:rsid w:val="003457A5"/>
    <w:rsid w:val="006736E4"/>
    <w:rsid w:val="006D4C72"/>
    <w:rsid w:val="008B2AE9"/>
    <w:rsid w:val="00BD365C"/>
    <w:rsid w:val="00BF7772"/>
    <w:rsid w:val="00C32EE4"/>
    <w:rsid w:val="00D83773"/>
    <w:rsid w:val="00DE3B59"/>
    <w:rsid w:val="00EB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D365C"/>
  </w:style>
  <w:style w:type="paragraph" w:customStyle="1" w:styleId="ecxmsonormal">
    <w:name w:val="ecxmsonormal"/>
    <w:basedOn w:val="Normal"/>
    <w:rsid w:val="00BD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736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reativecommons.org/licenses/by-nc-sa/4.0/deed.es_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2015-06-07T18:07:00Z</cp:lastPrinted>
  <dcterms:created xsi:type="dcterms:W3CDTF">2015-07-29T12:34:00Z</dcterms:created>
  <dcterms:modified xsi:type="dcterms:W3CDTF">2015-07-29T12:34:00Z</dcterms:modified>
</cp:coreProperties>
</file>